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22"/>
    <w:p>
      <w:pPr>
        <w:pStyle w:val="Heading1"/>
      </w:pPr>
      <w:r>
        <w:t xml:space="preserve">Homiletics Analysis: Proverbs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22 divides naturally into two distinct movements. The first section (vv. 1–16) belongs to the general collection of Solomonic proverbs and addresses a wide range of topics: the supreme value of a good name over material wealth (v. 1), the shared creatureliness of rich and poor before God (v. 2), the prudence of the discerning versus the recklessness of the simple (v. 3), the rewards of humility and the fear of the LORD (v. 4), the moral geography of the perverse versus the upright (v. 5), the training of children (v. 6), the social mechanics of debt and poverty (vv. 7–8), generosity (v. 9), the social poison of the scoffer (v. 10), the king’s favor toward the pure-hearted (v. 11), the LORD’s protection of knowledge and the overthrow of the treacherous (v. 12), the sluggard’s absurd self-justification (v. 13), the deadly trap of the forbidden woman (v. 14), folly bound in the heart of the child and the discipline that drives it out (v. 15), and the perverse economy of oppressing the poor (v. 16). The second section (vv. 17–29) introduces a new literary form — the</w:t>
      </w:r>
      <w:r>
        <w:t xml:space="preserve"> </w:t>
      </w:r>
      <w:r>
        <w:t xml:space="preserve">“Words of the Wise”</w:t>
      </w:r>
      <w:r>
        <w:t xml:space="preserve"> </w:t>
      </w:r>
      <w:r>
        <w:t xml:space="preserve">— with an explicit call to attention, a stated purpose for learning (that trust in the LORD may be established, v. 19), and a series of instructions covering fairness to the poor, the dangers of surety, ancient boundary markers, the capable worker, and the contrast between novices and those skilled enough to stand before kings (vv. 17–29).</w:t>
      </w:r>
    </w:p>
    <w:p>
      <w:pPr>
        <w:pStyle w:val="BodyText"/>
      </w:pPr>
      <w:r>
        <w:rPr>
          <w:b/>
          <w:bCs/>
        </w:rPr>
        <w:t xml:space="preserve">This Text — Intent:</w:t>
      </w:r>
    </w:p>
    <w:p>
      <w:pPr>
        <w:pStyle w:val="BodyText"/>
      </w:pPr>
      <w:r>
        <w:t xml:space="preserve">God is pressing the reader — in both halves of the chapter — toward a particular quality of life: a life shaped by wise fear of the LORD that expresses itself in concrete, daily, social, and moral habits. The chapter does not present a single argument; it presents a cumulative portrait. The intent is formational rather than propositional — God is calibrating the reader’s instincts, reflexes, and moral imagination across the full spectrum of ordinary life: what to value, whom to trust, how to treat the vulnerable, how to work, how to raise children, how to handle debt, how to speak, and what reputation to pursue. The chapter culminates in a vision of the person who has internalized these habits — the skilled worker who stands before kings rather than obscure men (v. 29) — and invites the reader to desire and pursue that formation.</w:t>
      </w:r>
    </w:p>
    <w:p>
      <w:r>
        <w:pict>
          <v:rect style="width:0;height:1.5pt" o:hralign="center" o:hrstd="t" o:hr="t"/>
        </w:pict>
      </w:r>
    </w:p>
    <w:p>
      <w:pPr>
        <w:pStyle w:val="FirstParagraph"/>
      </w:pPr>
      <w:r>
        <w:rPr>
          <w:b/>
          <w:bCs/>
        </w:rPr>
        <w:t xml:space="preserve">Subject Sentence:</w:t>
      </w:r>
      <w:r>
        <w:t xml:space="preserve"> </w:t>
      </w:r>
      <w:r>
        <w:t xml:space="preserve">Wise fear of the LORD shapes every dimension of ordinary life toward flourishing.</w:t>
      </w:r>
    </w:p>
    <w:p>
      <w:r>
        <w:pict>
          <v:rect style="width:0;height:1.5pt" o:hralign="center" o:hrstd="t" o:hr="t"/>
        </w:pict>
      </w:r>
    </w:p>
    <w:p>
      <w:pPr>
        <w:pStyle w:val="FirstParagraph"/>
      </w:pPr>
      <w:r>
        <w:rPr>
          <w:b/>
          <w:bCs/>
        </w:rPr>
        <w:t xml:space="preserve">Primary Claim:</w:t>
      </w:r>
      <w:r>
        <w:t xml:space="preserve"> </w:t>
      </w:r>
      <w:r>
        <w:t xml:space="preserve">God is forming the reader’s moral instincts and daily habits through the accumulated weight of wisdom’s portrait of the good life — pressing every domain of ordinary existence toward the fear of the LORD as its governing principle. The chapter is not a list of disconnected tips; it is a curriculum for the formation of a wise person.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unity and coherence of the chapter</w:t>
      </w:r>
      <w:r>
        <w:t xml:space="preserve">: A significant interpretive question is whether Proverbs 22 (and proverbial chapters generally) should be read as a coherent unit or as a loose anthology of unrelated sayings. Many critical scholars, and some popular commentators, treat each verse as essentially standalone — a spiritual fortune cookie — with no governing logic connecting them. This reading, while partially justified by the genre’s compressed individuality of verses, misses the chapter’s cumulative formational intent. The shift at verse 17 from the Solomonic collection to the</w:t>
      </w:r>
      <w:r>
        <w:t xml:space="preserve"> </w:t>
      </w:r>
      <w:r>
        <w:t xml:space="preserve">“Words of the Wise”</w:t>
      </w:r>
      <w:r>
        <w:t xml:space="preserve"> </w:t>
      </w:r>
      <w:r>
        <w:t xml:space="preserve">(a formally distinct section paralleled in Egyptian wisdom literature, particularly the Instruction of Amenemope) is real and significant, but it does not destroy the chapter’s unity. Both sections serve the same theological and formational purpose: calibrating the reader’s instincts toward wisdom, with the fear of the LORD as the foundation. The Reformed reading treats the chapter as a coherent unit — a single curriculum session — while fully acknowledging the genre’s plurality of forms and the literary seam at verse 17.</w:t>
      </w:r>
    </w:p>
    <w:p>
      <w:pPr>
        <w:pStyle w:val="BodyText"/>
      </w:pPr>
      <w:r>
        <w:rPr>
          <w:b/>
          <w:bCs/>
        </w:rPr>
        <w:t xml:space="preserve">The</w:t>
      </w:r>
      <w:r>
        <w:rPr>
          <w:b/>
          <w:bCs/>
        </w:rPr>
        <w:t xml:space="preserve"> </w:t>
      </w:r>
      <w:r>
        <w:rPr>
          <w:b/>
          <w:bCs/>
        </w:rPr>
        <w:t xml:space="preserve">“Words of the Wise”</w:t>
      </w:r>
      <w:r>
        <w:rPr>
          <w:b/>
          <w:bCs/>
        </w:rPr>
        <w:t xml:space="preserve"> </w:t>
      </w:r>
      <w:r>
        <w:rPr>
          <w:b/>
          <w:bCs/>
        </w:rPr>
        <w:t xml:space="preserve">and the Amenemope connection (vv. 17–24:22)</w:t>
      </w:r>
      <w:r>
        <w:t xml:space="preserve">: Critical scholarship has long noted close parallels between Proverbs 22:17–23:11 and the Egyptian Instruction of Amenemope. Some interpreters argue this borrowing undermines the uniqueness or authority of Proverbs’ wisdom, treating it as culturally derivative. The Reformed reading neither ignores the parallels nor concedes the conclusion. Common grace accounts for genuine wisdom appearing in pagan cultures; the inspired writers of Proverbs engage, appropriate, and reframe such material under the authority and theology of the covenant God. The Proverbs material is not merely borrowed — it is theologically reoriented: where Amenemope grounds instruction in fate and cosmic order, Proverbs grounds it in the personal fear of the LORD (v. 19). This is a refutation of the reductionist reading: the borrowing is real; the transformation is equally real and decisive.</w:t>
      </w:r>
    </w:p>
    <w:p>
      <w:pPr>
        <w:pStyle w:val="BodyText"/>
      </w:pPr>
      <w:r>
        <w:rPr>
          <w:b/>
          <w:bCs/>
        </w:rPr>
        <w:t xml:space="preserve">The</w:t>
      </w:r>
      <w:r>
        <w:rPr>
          <w:b/>
          <w:bCs/>
        </w:rPr>
        <w:t xml:space="preserve"> </w:t>
      </w:r>
      <w:r>
        <w:rPr>
          <w:b/>
          <w:bCs/>
        </w:rPr>
        <w:t xml:space="preserve">“train up a child”</w:t>
      </w:r>
      <w:r>
        <w:rPr>
          <w:b/>
          <w:bCs/>
        </w:rPr>
        <w:t xml:space="preserve"> </w:t>
      </w:r>
      <w:r>
        <w:rPr>
          <w:b/>
          <w:bCs/>
        </w:rPr>
        <w:t xml:space="preserve">promise (v. 6)</w:t>
      </w:r>
      <w:r>
        <w:t xml:space="preserve">: Verse 6 —</w:t>
      </w:r>
      <w:r>
        <w:t xml:space="preserve"> </w:t>
      </w:r>
      <w:r>
        <w:t xml:space="preserve">“Train up a child in the way he should go; even when he is old he will not depart from it”</w:t>
      </w:r>
      <w:r>
        <w:t xml:space="preserve"> </w:t>
      </w:r>
      <w:r>
        <w:t xml:space="preserve">— is the passage’s most frequently misread verse. Two distortions recur: (1) treating it as an unconditional promise that guarantees the salvation or faithfulness of children raised in Christian homes (a reading that drives parental guilt and theological confusion when children depart), and (2) treating it as a mere behavioral parenting technique with no theological content. The Reformed reading acknowledges this as a proverbial generalization — a statement of normal pattern and God-ordained means, not an absolute guarantee. Proverbs operates in the realm of wisdom’s general order, not unconditional covenant promise. The verse stands as a genuine call to diligent, directional, character-forming parental investment, with confidence that God honors faithful formation — not as a mechanism that bypasses God’s sovereignty or the child’s agency.</w:t>
      </w:r>
    </w:p>
    <w:p>
      <w:pPr>
        <w:pStyle w:val="BodyText"/>
      </w:pPr>
      <w:r>
        <w:rPr>
          <w:b/>
          <w:bCs/>
        </w:rPr>
        <w:t xml:space="preserve">The poor and the oppressor (vv. 2, 9, 16, 22–23)</w:t>
      </w:r>
      <w:r>
        <w:t xml:space="preserve">: Some read the chapter’s repeated concern for the poor through a purely social-justice lens (reducing the text to economic ethics) and others flatten it through an entirely spiritualizing lens (the</w:t>
      </w:r>
      <w:r>
        <w:t xml:space="preserve"> </w:t>
      </w:r>
      <w:r>
        <w:t xml:space="preserve">“poor in spirit”</w:t>
      </w:r>
      <w:r>
        <w:t xml:space="preserve">). The Reformed reading holds both in proper tension: the concern for the poor is concrete and material — God is the defender of actual vulnerable people in actual economic relationships — while the theological grounding (the LORD will plead their case and rob their robbers, v. 23) keeps the ethic anchored in theocentric rather than merely humanitarian motivations. This is a qualification of both the purely social-ethical and the purely spiritualized readings.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10:17–19</w:t>
      </w:r>
      <w:r>
        <w:t xml:space="preserve"> </w:t>
      </w:r>
      <w:r>
        <w:t xml:space="preserve">— God’s own character as one who</w:t>
      </w:r>
      <w:r>
        <w:t xml:space="preserve"> </w:t>
      </w:r>
      <w:r>
        <w:t xml:space="preserve">“executes justice for the fatherless and the widow, and loves the sojourner”</w:t>
      </w:r>
      <w:r>
        <w:t xml:space="preserve"> </w:t>
      </w:r>
      <w:r>
        <w:t xml:space="preserve">establishes the theological ground for Proverbs 22’s repeated concern for the poor and vulnerable; the people’s ethic mirrors the LORD’s character.</w:t>
      </w:r>
    </w:p>
    <w:p>
      <w:pPr>
        <w:numPr>
          <w:ilvl w:val="0"/>
          <w:numId w:val="1001"/>
        </w:numPr>
      </w:pPr>
      <w:r>
        <w:rPr>
          <w:b/>
          <w:bCs/>
        </w:rPr>
        <w:t xml:space="preserve">Psalm 25:8–14</w:t>
      </w:r>
      <w:r>
        <w:t xml:space="preserve"> </w:t>
      </w:r>
      <w:r>
        <w:t xml:space="preserve">— The LORD’s intimate instruction of the humble and His covenant with those who fear Him provides the theological spine behind Proverbs 22’s formational intent; fear of the LORD is not abstract piety but the relational context in which wisdom is received.</w:t>
      </w:r>
    </w:p>
    <w:p>
      <w:pPr>
        <w:numPr>
          <w:ilvl w:val="0"/>
          <w:numId w:val="1001"/>
        </w:numPr>
      </w:pPr>
      <w:r>
        <w:rPr>
          <w:b/>
          <w:bCs/>
        </w:rPr>
        <w:t xml:space="preserve">Matthew 6:19–21, 24</w:t>
      </w:r>
      <w:r>
        <w:t xml:space="preserve"> </w:t>
      </w:r>
      <w:r>
        <w:t xml:space="preserve">— Jesus’ teaching on the treasure that does not rust (</w:t>
      </w:r>
      <w:r>
        <w:t xml:space="preserve">“A good name is to be chosen rather than great riches,”</w:t>
      </w:r>
      <w:r>
        <w:t xml:space="preserve"> </w:t>
      </w:r>
      <w:r>
        <w:t xml:space="preserve">v. 1) grounds the Proverbs 22 priority structure in the kingdom’s own economy; what you treasure shapes your whole person.</w:t>
      </w:r>
    </w:p>
    <w:p>
      <w:pPr>
        <w:numPr>
          <w:ilvl w:val="0"/>
          <w:numId w:val="1001"/>
        </w:numPr>
      </w:pPr>
      <w:r>
        <w:rPr>
          <w:b/>
          <w:bCs/>
        </w:rPr>
        <w:t xml:space="preserve">James 2:1–9</w:t>
      </w:r>
      <w:r>
        <w:t xml:space="preserve"> </w:t>
      </w:r>
      <w:r>
        <w:t xml:space="preserve">— The New Testament’s most direct engagement with the rich/poor dynamic in the worshipping community echoes Proverbs 22:2 and 22:22–23; God’s impartiality and His advocacy for the poor bind the church to the same social ethics Proverbs calls Israel toward.</w:t>
      </w:r>
    </w:p>
    <w:p>
      <w:pPr>
        <w:numPr>
          <w:ilvl w:val="0"/>
          <w:numId w:val="1001"/>
        </w:numPr>
      </w:pPr>
      <w:r>
        <w:rPr>
          <w:b/>
          <w:bCs/>
        </w:rPr>
        <w:t xml:space="preserve">2 Corinthians 9:6–9</w:t>
      </w:r>
      <w:r>
        <w:t xml:space="preserve"> </w:t>
      </w:r>
      <w:r>
        <w:t xml:space="preserve">— The generous person who</w:t>
      </w:r>
      <w:r>
        <w:t xml:space="preserve"> </w:t>
      </w:r>
      <w:r>
        <w:t xml:space="preserve">“scatters abroad”</w:t>
      </w:r>
      <w:r>
        <w:t xml:space="preserve"> </w:t>
      </w:r>
      <w:r>
        <w:t xml:space="preserve">and gives to the poor (quoting Psalm 112, which shares Proverbs 22’s formational concern) provides the New Covenant grounding for Proverbs 22:9 (</w:t>
      </w:r>
      <w:r>
        <w:t xml:space="preserve">“the generous man will be blessed”</w:t>
      </w:r>
      <w:r>
        <w:t xml:space="preserve">).</w:t>
      </w:r>
    </w:p>
    <w:p>
      <w:r>
        <w:pict>
          <v:rect style="width:0;height:1.5pt" o:hralign="center" o:hrstd="t" o:hr="t"/>
        </w:pict>
      </w:r>
    </w:p>
    <w:p>
      <w:pPr>
        <w:pStyle w:val="FirstParagraph"/>
      </w:pPr>
      <w:r>
        <w:rPr>
          <w:b/>
          <w:bCs/>
        </w:rPr>
        <w:t xml:space="preserve">Aim:</w:t>
      </w:r>
      <w:r>
        <w:t xml:space="preserve"> </w:t>
      </w:r>
      <w:r>
        <w:t xml:space="preserve">To demonstrate that Proverbs 22 functions as a unified curriculum for moral formation — not a random collection of moral tips — and to press the reader toward the fear of the LORD as the integrating center that makes every domain of ordinary life coherent and fruitful.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 good name is more desirable than great riches; favor better than silver and gold</w:t>
            </w:r>
          </w:p>
        </w:tc>
        <w:tc>
          <w:tcPr/>
          <w:p>
            <w:pPr>
              <w:pStyle w:val="Compact"/>
            </w:pPr>
            <w:r>
              <w:t xml:space="preserve">Opening statement establishing the chapter’s value hierarchy</w:t>
            </w:r>
          </w:p>
        </w:tc>
      </w:tr>
      <w:tr>
        <w:tc>
          <w:tcPr/>
          <w:p>
            <w:pPr>
              <w:pStyle w:val="Compact"/>
            </w:pPr>
            <w:r>
              <w:t xml:space="preserve">2</w:t>
            </w:r>
          </w:p>
        </w:tc>
        <w:tc>
          <w:tcPr/>
          <w:p>
            <w:pPr>
              <w:pStyle w:val="Compact"/>
            </w:pPr>
            <w:r>
              <w:t xml:space="preserve">Rich and poor share a common humanity; the LORD is the maker of both</w:t>
            </w:r>
          </w:p>
        </w:tc>
        <w:tc>
          <w:tcPr/>
          <w:p>
            <w:pPr>
              <w:pStyle w:val="Compact"/>
            </w:pPr>
            <w:r>
              <w:t xml:space="preserve">Theological leveling; the social hierarchy does not reach to ultimate reality</w:t>
            </w:r>
          </w:p>
        </w:tc>
      </w:tr>
      <w:tr>
        <w:tc>
          <w:tcPr/>
          <w:p>
            <w:pPr>
              <w:pStyle w:val="Compact"/>
            </w:pPr>
            <w:r>
              <w:t xml:space="preserve">3</w:t>
            </w:r>
          </w:p>
        </w:tc>
        <w:tc>
          <w:tcPr/>
          <w:p>
            <w:pPr>
              <w:pStyle w:val="Compact"/>
            </w:pPr>
            <w:r>
              <w:t xml:space="preserve">The prudent sees danger and hides; the simple go on and suffer</w:t>
            </w:r>
          </w:p>
        </w:tc>
        <w:tc>
          <w:tcPr/>
          <w:p>
            <w:pPr>
              <w:pStyle w:val="Compact"/>
            </w:pPr>
            <w:r>
              <w:t xml:space="preserve">Wisdom as practical discernment; folly is not neutral — it has consequences</w:t>
            </w:r>
          </w:p>
        </w:tc>
      </w:tr>
      <w:tr>
        <w:tc>
          <w:tcPr/>
          <w:p>
            <w:pPr>
              <w:pStyle w:val="Compact"/>
            </w:pPr>
            <w:r>
              <w:t xml:space="preserve">4</w:t>
            </w:r>
          </w:p>
        </w:tc>
        <w:tc>
          <w:tcPr/>
          <w:p>
            <w:pPr>
              <w:pStyle w:val="Compact"/>
            </w:pPr>
            <w:r>
              <w:t xml:space="preserve">The reward of humility and fear of the LORD is riches, honor, and life</w:t>
            </w:r>
          </w:p>
        </w:tc>
        <w:tc>
          <w:tcPr/>
          <w:p>
            <w:pPr>
              <w:pStyle w:val="Compact"/>
            </w:pPr>
            <w:r>
              <w:t xml:space="preserve">The fear of the LORD as the generative source of the good life</w:t>
            </w:r>
          </w:p>
        </w:tc>
      </w:tr>
      <w:tr>
        <w:tc>
          <w:tcPr/>
          <w:p>
            <w:pPr>
              <w:pStyle w:val="Compact"/>
            </w:pPr>
            <w:r>
              <w:t xml:space="preserve">5</w:t>
            </w:r>
          </w:p>
        </w:tc>
        <w:tc>
          <w:tcPr/>
          <w:p>
            <w:pPr>
              <w:pStyle w:val="Compact"/>
            </w:pPr>
            <w:r>
              <w:t xml:space="preserve">Thorns and snares are in the way of the perverse; the one who guards his soul keeps far from them</w:t>
            </w:r>
          </w:p>
        </w:tc>
        <w:tc>
          <w:tcPr/>
          <w:p>
            <w:pPr>
              <w:pStyle w:val="Compact"/>
            </w:pPr>
            <w:r>
              <w:t xml:space="preserve">Moral geography: two paths with different terrain</w:t>
            </w:r>
          </w:p>
        </w:tc>
      </w:tr>
      <w:tr>
        <w:tc>
          <w:tcPr/>
          <w:p>
            <w:pPr>
              <w:pStyle w:val="Compact"/>
            </w:pPr>
            <w:r>
              <w:t xml:space="preserve">6</w:t>
            </w:r>
          </w:p>
        </w:tc>
        <w:tc>
          <w:tcPr/>
          <w:p>
            <w:pPr>
              <w:pStyle w:val="Compact"/>
            </w:pPr>
            <w:r>
              <w:t xml:space="preserve">Train up a child in the way he should go; when old he will not depart from it</w:t>
            </w:r>
          </w:p>
        </w:tc>
        <w:tc>
          <w:tcPr/>
          <w:p>
            <w:pPr>
              <w:pStyle w:val="Compact"/>
            </w:pPr>
            <w:r>
              <w:t xml:space="preserve">Formational investment in children; proverbial generalization, not unconditional promise</w:t>
            </w:r>
          </w:p>
        </w:tc>
      </w:tr>
      <w:tr>
        <w:tc>
          <w:tcPr/>
          <w:p>
            <w:pPr>
              <w:pStyle w:val="Compact"/>
            </w:pPr>
            <w:r>
              <w:t xml:space="preserve">7</w:t>
            </w:r>
          </w:p>
        </w:tc>
        <w:tc>
          <w:tcPr/>
          <w:p>
            <w:pPr>
              <w:pStyle w:val="Compact"/>
            </w:pPr>
            <w:r>
              <w:t xml:space="preserve">The rich rules over the poor; the borrower is slave to the lender</w:t>
            </w:r>
          </w:p>
        </w:tc>
        <w:tc>
          <w:tcPr/>
          <w:p>
            <w:pPr>
              <w:pStyle w:val="Compact"/>
            </w:pPr>
            <w:r>
              <w:t xml:space="preserve">Social realism about economic power; implicit warning against debt dependency</w:t>
            </w:r>
          </w:p>
        </w:tc>
      </w:tr>
      <w:tr>
        <w:tc>
          <w:tcPr/>
          <w:p>
            <w:pPr>
              <w:pStyle w:val="Compact"/>
            </w:pPr>
            <w:r>
              <w:t xml:space="preserve">8</w:t>
            </w:r>
          </w:p>
        </w:tc>
        <w:tc>
          <w:tcPr/>
          <w:p>
            <w:pPr>
              <w:pStyle w:val="Compact"/>
            </w:pPr>
            <w:r>
              <w:t xml:space="preserve">Whoever sows injustice will reap calamity; the rod of his fury will fail</w:t>
            </w:r>
          </w:p>
        </w:tc>
        <w:tc>
          <w:tcPr/>
          <w:p>
            <w:pPr>
              <w:pStyle w:val="Compact"/>
            </w:pPr>
            <w:r>
              <w:t xml:space="preserve">Moral ecology: injustice is self-defeating</w:t>
            </w:r>
          </w:p>
        </w:tc>
      </w:tr>
      <w:tr>
        <w:tc>
          <w:tcPr/>
          <w:p>
            <w:pPr>
              <w:pStyle w:val="Compact"/>
            </w:pPr>
            <w:r>
              <w:t xml:space="preserve">9</w:t>
            </w:r>
          </w:p>
        </w:tc>
        <w:tc>
          <w:tcPr/>
          <w:p>
            <w:pPr>
              <w:pStyle w:val="Compact"/>
            </w:pPr>
            <w:r>
              <w:t xml:space="preserve">The generous man will be blessed, for he shares his bread with the poor</w:t>
            </w:r>
          </w:p>
        </w:tc>
        <w:tc>
          <w:tcPr/>
          <w:p>
            <w:pPr>
              <w:pStyle w:val="Compact"/>
            </w:pPr>
            <w:r>
              <w:t xml:space="preserve">Generosity as a mark of the wise and a path to blessing</w:t>
            </w:r>
          </w:p>
        </w:tc>
      </w:tr>
      <w:tr>
        <w:tc>
          <w:tcPr/>
          <w:p>
            <w:pPr>
              <w:pStyle w:val="Compact"/>
            </w:pPr>
            <w:r>
              <w:t xml:space="preserve">10</w:t>
            </w:r>
          </w:p>
        </w:tc>
        <w:tc>
          <w:tcPr/>
          <w:p>
            <w:pPr>
              <w:pStyle w:val="Compact"/>
            </w:pPr>
            <w:r>
              <w:t xml:space="preserve">Drive out a scoffer, and contention will go out; strife and dishonor will cease</w:t>
            </w:r>
          </w:p>
        </w:tc>
        <w:tc>
          <w:tcPr/>
          <w:p>
            <w:pPr>
              <w:pStyle w:val="Compact"/>
            </w:pPr>
            <w:r>
              <w:t xml:space="preserve">The scoffer as social poison; community health requires moral boundaries</w:t>
            </w:r>
          </w:p>
        </w:tc>
      </w:tr>
      <w:tr>
        <w:tc>
          <w:tcPr/>
          <w:p>
            <w:pPr>
              <w:pStyle w:val="Compact"/>
            </w:pPr>
            <w:r>
              <w:t xml:space="preserve">11</w:t>
            </w:r>
          </w:p>
        </w:tc>
        <w:tc>
          <w:tcPr/>
          <w:p>
            <w:pPr>
              <w:pStyle w:val="Compact"/>
            </w:pPr>
            <w:r>
              <w:t xml:space="preserve">Whoever loves purity of heart, and whose speech is gracious, will have the king as his friend</w:t>
            </w:r>
          </w:p>
        </w:tc>
        <w:tc>
          <w:tcPr/>
          <w:p>
            <w:pPr>
              <w:pStyle w:val="Compact"/>
            </w:pPr>
            <w:r>
              <w:t xml:space="preserve">Inner character expressed in speech; favor follows integrity</w:t>
            </w:r>
          </w:p>
        </w:tc>
      </w:tr>
      <w:tr>
        <w:tc>
          <w:tcPr/>
          <w:p>
            <w:pPr>
              <w:pStyle w:val="Compact"/>
            </w:pPr>
            <w:r>
              <w:t xml:space="preserve">12</w:t>
            </w:r>
          </w:p>
        </w:tc>
        <w:tc>
          <w:tcPr/>
          <w:p>
            <w:pPr>
              <w:pStyle w:val="Compact"/>
            </w:pPr>
            <w:r>
              <w:t xml:space="preserve">The eyes of the LORD keep watch over knowledge, but he overthrows the words of the treacherous</w:t>
            </w:r>
          </w:p>
        </w:tc>
        <w:tc>
          <w:tcPr/>
          <w:p>
            <w:pPr>
              <w:pStyle w:val="Compact"/>
            </w:pPr>
            <w:r>
              <w:t xml:space="preserve">Divine superintendence of wisdom’s outcomes; truth is protected and falsehood undone</w:t>
            </w:r>
          </w:p>
        </w:tc>
      </w:tr>
      <w:tr>
        <w:tc>
          <w:tcPr/>
          <w:p>
            <w:pPr>
              <w:pStyle w:val="Compact"/>
            </w:pPr>
            <w:r>
              <w:t xml:space="preserve">13</w:t>
            </w:r>
          </w:p>
        </w:tc>
        <w:tc>
          <w:tcPr/>
          <w:p>
            <w:pPr>
              <w:pStyle w:val="Compact"/>
            </w:pPr>
            <w:r>
              <w:t xml:space="preserve">The sluggard says,</w:t>
            </w:r>
            <w:r>
              <w:t xml:space="preserve"> </w:t>
            </w:r>
            <w:r>
              <w:t xml:space="preserve">“There is a lion outside! I shall be killed in the streets!”</w:t>
            </w:r>
          </w:p>
        </w:tc>
        <w:tc>
          <w:tcPr/>
          <w:p>
            <w:pPr>
              <w:pStyle w:val="Compact"/>
            </w:pPr>
            <w:r>
              <w:t xml:space="preserve">Absurd self-justification of laziness; fear as excuse</w:t>
            </w:r>
          </w:p>
        </w:tc>
      </w:tr>
      <w:tr>
        <w:tc>
          <w:tcPr/>
          <w:p>
            <w:pPr>
              <w:pStyle w:val="Compact"/>
            </w:pPr>
            <w:r>
              <w:t xml:space="preserve">14</w:t>
            </w:r>
          </w:p>
        </w:tc>
        <w:tc>
          <w:tcPr/>
          <w:p>
            <w:pPr>
              <w:pStyle w:val="Compact"/>
            </w:pPr>
            <w:r>
              <w:t xml:space="preserve">The mouth of forbidden women is a deep pit; he with whom the LORD is angry will fall into it</w:t>
            </w:r>
          </w:p>
        </w:tc>
        <w:tc>
          <w:tcPr/>
          <w:p>
            <w:pPr>
              <w:pStyle w:val="Compact"/>
            </w:pPr>
            <w:r>
              <w:t xml:space="preserve">Sexual temptation as deadly trap; the theological dimension of moral failure</w:t>
            </w:r>
          </w:p>
        </w:tc>
      </w:tr>
      <w:tr>
        <w:tc>
          <w:tcPr/>
          <w:p>
            <w:pPr>
              <w:pStyle w:val="Compact"/>
            </w:pPr>
            <w:r>
              <w:t xml:space="preserve">15</w:t>
            </w:r>
          </w:p>
        </w:tc>
        <w:tc>
          <w:tcPr/>
          <w:p>
            <w:pPr>
              <w:pStyle w:val="Compact"/>
            </w:pPr>
            <w:r>
              <w:t xml:space="preserve">Folly is bound up in the heart of a child, but the rod of discipline drives it far from him</w:t>
            </w:r>
          </w:p>
        </w:tc>
        <w:tc>
          <w:tcPr/>
          <w:p>
            <w:pPr>
              <w:pStyle w:val="Compact"/>
            </w:pPr>
            <w:r>
              <w:t xml:space="preserve">Original condition of the child; discipline as the means of formation</w:t>
            </w:r>
          </w:p>
        </w:tc>
      </w:tr>
      <w:tr>
        <w:tc>
          <w:tcPr/>
          <w:p>
            <w:pPr>
              <w:pStyle w:val="Compact"/>
            </w:pPr>
            <w:r>
              <w:t xml:space="preserve">16</w:t>
            </w:r>
          </w:p>
        </w:tc>
        <w:tc>
          <w:tcPr/>
          <w:p>
            <w:pPr>
              <w:pStyle w:val="Compact"/>
            </w:pPr>
            <w:r>
              <w:t xml:space="preserve">Whoever oppresses the poor to increase his own wealth, or gives to the rich, will only come to poverty</w:t>
            </w:r>
          </w:p>
        </w:tc>
        <w:tc>
          <w:tcPr/>
          <w:p>
            <w:pPr>
              <w:pStyle w:val="Compact"/>
            </w:pPr>
            <w:r>
              <w:t xml:space="preserve">Perverse economies are self-defeating; exploitation of the vulnerable is not actually profitable</w:t>
            </w:r>
          </w:p>
        </w:tc>
      </w:tr>
      <w:tr>
        <w:tc>
          <w:tcPr/>
          <w:p>
            <w:pPr>
              <w:pStyle w:val="Compact"/>
            </w:pPr>
            <w:r>
              <w:t xml:space="preserve">17–18</w:t>
            </w:r>
          </w:p>
        </w:tc>
        <w:tc>
          <w:tcPr/>
          <w:p>
            <w:pPr>
              <w:pStyle w:val="Compact"/>
            </w:pPr>
            <w:r>
              <w:t xml:space="preserve">Call to attention: incline your ear to the Words of the Wise; let them be fixed within you and ready on your lips</w:t>
            </w:r>
          </w:p>
        </w:tc>
        <w:tc>
          <w:tcPr/>
          <w:p>
            <w:pPr>
              <w:pStyle w:val="Compact"/>
            </w:pPr>
            <w:r>
              <w:t xml:space="preserve">Formal literary introduction to the new section; internalization is the goal</w:t>
            </w:r>
          </w:p>
        </w:tc>
      </w:tr>
      <w:tr>
        <w:tc>
          <w:tcPr/>
          <w:p>
            <w:pPr>
              <w:pStyle w:val="Compact"/>
            </w:pPr>
            <w:r>
              <w:t xml:space="preserve">19</w:t>
            </w:r>
          </w:p>
        </w:tc>
        <w:tc>
          <w:tcPr/>
          <w:p>
            <w:pPr>
              <w:pStyle w:val="Compact"/>
            </w:pPr>
            <w:r>
              <w:t xml:space="preserve">The stated purpose of instruction: that trust may be in the LORD</w:t>
            </w:r>
          </w:p>
        </w:tc>
        <w:tc>
          <w:tcPr/>
          <w:p>
            <w:pPr>
              <w:pStyle w:val="Compact"/>
            </w:pPr>
            <w:r>
              <w:t xml:space="preserve">Trust in the LORD is the telos of wisdom formation; this is the integrating theological statement of the chapter</w:t>
            </w:r>
          </w:p>
        </w:tc>
      </w:tr>
      <w:tr>
        <w:tc>
          <w:tcPr/>
          <w:p>
            <w:pPr>
              <w:pStyle w:val="Compact"/>
            </w:pPr>
            <w:r>
              <w:t xml:space="preserve">20–21</w:t>
            </w:r>
          </w:p>
        </w:tc>
        <w:tc>
          <w:tcPr/>
          <w:p>
            <w:pPr>
              <w:pStyle w:val="Compact"/>
            </w:pPr>
            <w:r>
              <w:t xml:space="preserve">Thirty sayings of counsel and knowledge written for the reader; words of truth for those who sent them</w:t>
            </w:r>
          </w:p>
        </w:tc>
        <w:tc>
          <w:tcPr/>
          <w:p>
            <w:pPr>
              <w:pStyle w:val="Compact"/>
            </w:pPr>
            <w:r>
              <w:t xml:space="preserve">The instruction is purposeful, numbered, and aimed at truthful reliability</w:t>
            </w:r>
          </w:p>
        </w:tc>
      </w:tr>
      <w:tr>
        <w:tc>
          <w:tcPr/>
          <w:p>
            <w:pPr>
              <w:pStyle w:val="Compact"/>
            </w:pPr>
            <w:r>
              <w:t xml:space="preserve">22–23</w:t>
            </w:r>
          </w:p>
        </w:tc>
        <w:tc>
          <w:tcPr/>
          <w:p>
            <w:pPr>
              <w:pStyle w:val="Compact"/>
            </w:pPr>
            <w:r>
              <w:t xml:space="preserve">Do not rob the poor or crush the afflicted at the gate; the LORD will plead their cause and rob their robbers</w:t>
            </w:r>
          </w:p>
        </w:tc>
        <w:tc>
          <w:tcPr/>
          <w:p>
            <w:pPr>
              <w:pStyle w:val="Compact"/>
            </w:pPr>
            <w:r>
              <w:t xml:space="preserve">Direct prohibition; God as the defender of the vulnerable — with consequences for the oppressor</w:t>
            </w:r>
          </w:p>
        </w:tc>
      </w:tr>
      <w:tr>
        <w:tc>
          <w:tcPr/>
          <w:p>
            <w:pPr>
              <w:pStyle w:val="Compact"/>
            </w:pPr>
            <w:r>
              <w:t xml:space="preserve">24–25</w:t>
            </w:r>
          </w:p>
        </w:tc>
        <w:tc>
          <w:tcPr/>
          <w:p>
            <w:pPr>
              <w:pStyle w:val="Compact"/>
            </w:pPr>
            <w:r>
              <w:t xml:space="preserve">Do not associate with a man given to anger; you will learn his ways and become ensnared</w:t>
            </w:r>
          </w:p>
        </w:tc>
        <w:tc>
          <w:tcPr/>
          <w:p>
            <w:pPr>
              <w:pStyle w:val="Compact"/>
            </w:pPr>
            <w:r>
              <w:t xml:space="preserve">Social formation by proximity; character is contagious</w:t>
            </w:r>
          </w:p>
        </w:tc>
      </w:tr>
      <w:tr>
        <w:tc>
          <w:tcPr/>
          <w:p>
            <w:pPr>
              <w:pStyle w:val="Compact"/>
            </w:pPr>
            <w:r>
              <w:t xml:space="preserve">26–27</w:t>
            </w:r>
          </w:p>
        </w:tc>
        <w:tc>
          <w:tcPr/>
          <w:p>
            <w:pPr>
              <w:pStyle w:val="Compact"/>
            </w:pPr>
            <w:r>
              <w:t xml:space="preserve">Do not be one who strikes hands in pledges or gives surety for debts; your bed may be taken</w:t>
            </w:r>
          </w:p>
        </w:tc>
        <w:tc>
          <w:tcPr/>
          <w:p>
            <w:pPr>
              <w:pStyle w:val="Compact"/>
            </w:pPr>
            <w:r>
              <w:t xml:space="preserve">Financial caution; reckless co-signing leads to material ruin</w:t>
            </w:r>
          </w:p>
        </w:tc>
      </w:tr>
      <w:tr>
        <w:tc>
          <w:tcPr/>
          <w:p>
            <w:pPr>
              <w:pStyle w:val="Compact"/>
            </w:pPr>
            <w:r>
              <w:t xml:space="preserve">28</w:t>
            </w:r>
          </w:p>
        </w:tc>
        <w:tc>
          <w:tcPr/>
          <w:p>
            <w:pPr>
              <w:pStyle w:val="Compact"/>
            </w:pPr>
            <w:r>
              <w:t xml:space="preserve">Do not move the ancient landmark your fathers have set</w:t>
            </w:r>
          </w:p>
        </w:tc>
        <w:tc>
          <w:tcPr/>
          <w:p>
            <w:pPr>
              <w:pStyle w:val="Compact"/>
            </w:pPr>
            <w:r>
              <w:t xml:space="preserve">Respect for inherited boundaries; social order requires intergenerational integrity</w:t>
            </w:r>
          </w:p>
        </w:tc>
      </w:tr>
      <w:tr>
        <w:tc>
          <w:tcPr/>
          <w:p>
            <w:pPr>
              <w:pStyle w:val="Compact"/>
            </w:pPr>
            <w:r>
              <w:t xml:space="preserve">29</w:t>
            </w:r>
          </w:p>
        </w:tc>
        <w:tc>
          <w:tcPr/>
          <w:p>
            <w:pPr>
              <w:pStyle w:val="Compact"/>
            </w:pPr>
            <w:r>
              <w:t xml:space="preserve">The skilled worker will stand before kings; he will not stand before obscure men</w:t>
            </w:r>
          </w:p>
        </w:tc>
        <w:tc>
          <w:tcPr/>
          <w:p>
            <w:pPr>
              <w:pStyle w:val="Compact"/>
            </w:pPr>
            <w:r>
              <w:t xml:space="preserve">Excellence in vocation as the outcome of wisdom’s formation; the chapter’s closing vision of the fully formed wise person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Solomonic Portraits: Wisdom’s Value Hierarchy and Social Ethics</w:t>
            </w:r>
          </w:p>
        </w:tc>
      </w:tr>
      <w:tr>
        <w:tc>
          <w:tcPr/>
          <w:p>
            <w:pPr>
              <w:pStyle w:val="Compact"/>
            </w:pPr>
            <w:r>
              <w:t xml:space="preserve">2</w:t>
            </w:r>
          </w:p>
        </w:tc>
        <w:tc>
          <w:tcPr/>
          <w:p>
            <w:pPr>
              <w:pStyle w:val="Compact"/>
            </w:pPr>
            <w:r>
              <w:t xml:space="preserve">17–21</w:t>
            </w:r>
          </w:p>
        </w:tc>
        <w:tc>
          <w:tcPr/>
          <w:p>
            <w:pPr>
              <w:pStyle w:val="Compact"/>
            </w:pPr>
            <w:r>
              <w:t xml:space="preserve">The Words of the Wise: Preamble — The Goal of Formation is Trust in the LORD</w:t>
            </w:r>
          </w:p>
        </w:tc>
      </w:tr>
      <w:tr>
        <w:tc>
          <w:tcPr/>
          <w:p>
            <w:pPr>
              <w:pStyle w:val="Compact"/>
            </w:pPr>
            <w:r>
              <w:t xml:space="preserve">3</w:t>
            </w:r>
          </w:p>
        </w:tc>
        <w:tc>
          <w:tcPr/>
          <w:p>
            <w:pPr>
              <w:pStyle w:val="Compact"/>
            </w:pPr>
            <w:r>
              <w:t xml:space="preserve">22–29</w:t>
            </w:r>
          </w:p>
        </w:tc>
        <w:tc>
          <w:tcPr/>
          <w:p>
            <w:pPr>
              <w:pStyle w:val="Compact"/>
            </w:pPr>
            <w:r>
              <w:t xml:space="preserve">The Words of the Wise: Instructions — Specific Habits of the Wise Person in Society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Wise fear of the LORD shapes every dimension of ordinary life toward flourishing.</w:t>
      </w:r>
    </w:p>
    <w:p>
      <w:pPr>
        <w:pStyle w:val="BodyText"/>
      </w:pPr>
      <w:r>
        <w:rPr>
          <w:b/>
          <w:bCs/>
        </w:rPr>
        <w:t xml:space="preserve">Primary Claim:</w:t>
      </w:r>
      <w:r>
        <w:t xml:space="preserve"> </w:t>
      </w:r>
      <w:r>
        <w:t xml:space="preserve">God is forming the reader’s moral instincts and daily habits through the accumulated weight of wisdom’s portrait of the good life — pressing every domain of ordinary existence toward the fear of the LORD as its governing principle. The chapter is not a list of disconnected tips; it is a curriculum for the formation of a wise person.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Reorder your value hierarchy around what God values, not what the market values.</w:t>
      </w:r>
      <w:r>
        <w:t xml:space="preserve"> </w:t>
      </w:r>
      <w:r>
        <w:rPr>
          <w:i/>
          <w:iCs/>
        </w:rPr>
        <w:t xml:space="preserve">(Mind/Belief)</w:t>
      </w:r>
      <w:r>
        <w:t xml:space="preserve"> </w:t>
      </w:r>
      <w:r>
        <w:t xml:space="preserve">Verse 1 opens with a claim that cuts against almost every ambient cultural message: a good name — integrity, trustworthiness, moral reputation — is more valuable than great wealth. Most people in practice believe the opposite and organize their lives accordingly. The application is not merely to agree with this intellectually but to examine where the reordering has not yet happened: Do you pursue professional advancement at the cost of your integrity? Do you make financial decisions that compromise your reputation for honesty or generosity? The chapter is asking you to believe — really believe — that the person who dies known for trustworthiness, generosity, and the fear of the LORD has lived a wealthier life than the person who dies rich and unknown for virtue.</w:t>
      </w:r>
    </w:p>
    <w:p>
      <w:pPr>
        <w:pStyle w:val="BodyText"/>
      </w:pPr>
      <w:r>
        <w:rPr>
          <w:b/>
          <w:bCs/>
        </w:rPr>
        <w:t xml:space="preserve">2. Examine what your treatment of vulnerable people reveals about your actual theology.</w:t>
      </w:r>
      <w:r>
        <w:t xml:space="preserve"> </w:t>
      </w:r>
      <w:r>
        <w:rPr>
          <w:i/>
          <w:iCs/>
        </w:rPr>
        <w:t xml:space="preserve">(Affections/Worship)</w:t>
      </w:r>
      <w:r>
        <w:t xml:space="preserve"> </w:t>
      </w:r>
      <w:r>
        <w:t xml:space="preserve">The chapter returns repeatedly to the poor, the afflicted, and the vulnerable (vv. 2, 9, 16, 22–23). The LORD is identified as their defender, their advocate, and the one who will</w:t>
      </w:r>
      <w:r>
        <w:t xml:space="preserve"> </w:t>
      </w:r>
      <w:r>
        <w:t xml:space="preserve">“rob their robbers”</w:t>
      </w:r>
      <w:r>
        <w:t xml:space="preserve"> </w:t>
      </w:r>
      <w:r>
        <w:t xml:space="preserve">(v. 23). This means that indifference to the poor is not merely an ethical failure — it is a theological statement about who you think God is. The application is to feel the weight of this: What is your emotional register toward the poor and vulnerable in your community? Is it irritation, indifference, or the compassion that mirrors a God who defends them? Generosity of spirit and material generosity toward the vulnerable is not optional charity — it is the natural overflow of knowing and worshiping the God who made both rich and poor (v. 2).</w:t>
      </w:r>
    </w:p>
    <w:p>
      <w:pPr>
        <w:pStyle w:val="BodyText"/>
      </w:pPr>
      <w:r>
        <w:rPr>
          <w:b/>
          <w:bCs/>
        </w:rPr>
        <w:t xml:space="preserve">3. Invest deliberately in the character formation of the children in your care.</w:t>
      </w:r>
      <w:r>
        <w:t xml:space="preserve"> </w:t>
      </w:r>
      <w:r>
        <w:rPr>
          <w:i/>
          <w:iCs/>
        </w:rPr>
        <w:t xml:space="preserve">(Will/Behavior)</w:t>
      </w:r>
      <w:r>
        <w:t xml:space="preserve"> </w:t>
      </w:r>
      <w:r>
        <w:t xml:space="preserve">Verse 6 is a call to intentional, directional, formational investment in children. The verse assumes that formation does not happen automatically — it requires active engagement, consistent training, and purposeful direction toward wisdom and the fear of the LORD. The application is concrete: What is the actual formation strategy for the children in your household or sphere of influence? Verse 15 adds that folly is not a temporary phase but something</w:t>
      </w:r>
      <w:r>
        <w:t xml:space="preserve"> </w:t>
      </w:r>
      <w:r>
        <w:t xml:space="preserve">“bound up in the heart of a child”</w:t>
      </w:r>
      <w:r>
        <w:t xml:space="preserve"> </w:t>
      </w:r>
      <w:r>
        <w:t xml:space="preserve">— it requires discipline and correction to drive out, not merely time and good intentions. Parents are not called to raise children in an information-neutral environment and hope they choose well; they are called to direct them toward the way they should go, with confidence that God honors faithful formation.</w:t>
      </w:r>
    </w:p>
    <w:p>
      <w:pPr>
        <w:pStyle w:val="BodyText"/>
      </w:pPr>
      <w:r>
        <w:rPr>
          <w:b/>
          <w:bCs/>
        </w:rPr>
        <w:t xml:space="preserve">4. Guard yourself from the character-corrupting power of prolonged association with the angry, the cynical, and the scornful.</w:t>
      </w:r>
      <w:r>
        <w:t xml:space="preserve"> </w:t>
      </w:r>
      <w:r>
        <w:rPr>
          <w:i/>
          <w:iCs/>
        </w:rPr>
        <w:t xml:space="preserve">(Will/Behavior)</w:t>
      </w:r>
      <w:r>
        <w:t xml:space="preserve"> </w:t>
      </w:r>
      <w:r>
        <w:t xml:space="preserve">Verses 10 and 24–25 form a pair: the scoffer poisons community, and the person given to anger will teach you his ways if you stay close long enough. The application is not to become a social hermit but to take seriously the formational power of your closest associations. Who are the five people you spend the most time with? What are their defining orientations toward life — cynicism, entitlement, bitterness, anxiety, or wisdom, generosity, and the fear of the LORD? Character is contagious in both directions. Verse 25’s warning —</w:t>
      </w:r>
      <w:r>
        <w:t xml:space="preserve"> </w:t>
      </w:r>
      <w:r>
        <w:t xml:space="preserve">“you will learn his ways and become ensnared”</w:t>
      </w:r>
      <w:r>
        <w:t xml:space="preserve"> </w:t>
      </w:r>
      <w:r>
        <w:t xml:space="preserve">— is not hypothetical; it is the normal outcome of prolonged moral proximity.</w:t>
      </w:r>
    </w:p>
    <w:p>
      <w:pPr>
        <w:pStyle w:val="BodyText"/>
      </w:pPr>
      <w:r>
        <w:rPr>
          <w:b/>
          <w:bCs/>
        </w:rPr>
        <w:t xml:space="preserve">5. Pursue genuine excellence in your work as an expression of wisdom, not merely as ambition.</w:t>
      </w:r>
      <w:r>
        <w:t xml:space="preserve"> </w:t>
      </w:r>
      <w:r>
        <w:rPr>
          <w:i/>
          <w:iCs/>
        </w:rPr>
        <w:t xml:space="preserve">(Affections/Worship)</w:t>
      </w:r>
      <w:r>
        <w:t xml:space="preserve"> </w:t>
      </w:r>
      <w:r>
        <w:t xml:space="preserve">Verse 29 is the chapter’s closing vision:</w:t>
      </w:r>
      <w:r>
        <w:t xml:space="preserve"> </w:t>
      </w:r>
      <w:r>
        <w:t xml:space="preserve">“Do you see a man skilled in his work? He will stand before kings; he will not stand before obscure men.”</w:t>
      </w:r>
      <w:r>
        <w:t xml:space="preserve"> </w:t>
      </w:r>
      <w:r>
        <w:t xml:space="preserve">This is not a prosperity promise — it is a formational telos. The entire chapter has been building a portrait of the wise person, and it closes with a picture of what such a person looks like in their vocation: they are genuinely skilled, genuinely excellent, and their excellence has a reach they could not have manufactured by ambition alone. The application is to reframe the motivation for pursuing excellence in your work: not to impress, not to get rich, not to climb — but because the fear of the LORD, expressed in diligence, integrity, and skill, is what the wise life looks like in Monday morning clothes. Let love for the God who calls you to wisdom be the fuel for your vocational formation.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22 teaches that God is not merely concerned with Israel’s cultic life or her great covenantal moments — He is invested in the texture of ordinary life across every social stratum and every daily domain. The chapter’s repeated affirmation that the LORD is the maker of both rich and poor (v. 2), that His eyes keep watch over knowledge (v. 12), that He will plead the case of the afflicted (v. 23), and that the goal of formation is trust in the LORD (v. 19) establishes a doctrine of divine immanence in the mundane: God is present, active, and morally invested in debt arrangements, parenting strategies, business relationships, and vocational excellence. This is not a diminished vision of God — it is the full vision: the God of Sinai is equally the God of the market gate, the household, and the workplace. Fear of the LORD is therefore not a religious category separated from ordinary life; it is the integrating principle that makes ordinary life coherent, fruitful, and ultimately meaningful.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22 models what Reformed theology calls the doctrine of common grace and the cultural mandate in their integrated form: wisdom is available through God’s general ordering of the world (hence the partial parallels with Amenemope), but it reaches its deepest coherence and its proper telos only under the fear of the covenant LORD. The chapter’s explicit statement that the purpose of instruction is</w:t>
      </w:r>
      <w:r>
        <w:t xml:space="preserve"> </w:t>
      </w:r>
      <w:r>
        <w:t xml:space="preserve">“that your trust may be in the LORD”</w:t>
      </w:r>
      <w:r>
        <w:t xml:space="preserve"> </w:t>
      </w:r>
      <w:r>
        <w:t xml:space="preserve">(v. 19) anchors the entire wisdom project in the covenant relationship — wisdom is not a self-improvement program but a discipleship curriculum. The Reformed emphasis on the sovereignty of God over all of life — that there is no sacred/secular divide and that every vocation, every relationship, and every social arrangement falls under the lordship of Christ — finds its Old Testament formulation precisely in chapters like Proverbs 22. Further, the chapter’s anti-moralistic edge (the fear of the LORD generates the good life; the good life does not generate favor with God) keeps the wisdom tradition from collapsing into merit theology. Formation is the fruit of trust, not the root.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fear of the LORD is not a spiritual compartment alongside your ordinary life — it is the integrating principle that makes your ordinary life coherent. Proverbs 22 is not giving you thirty independent moral tips; it is pressing the whole of your daily existence — your money, your children, your work, your social circles, your treatment of the poor — toward the one question that governs everything: Do you trust the LORD enough to order your life by His wisdom? The skilled person who stands before kings (v. 29) is the person who answered yes, and lived it out, day by ordinary 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random anthology rather than a unified curriculum.</w:t>
      </w:r>
      <w:r>
        <w:t xml:space="preserve"> </w:t>
      </w:r>
      <w:r>
        <w:t xml:space="preserve">The most common homiletical error with Proverbs chapters is to select two or three interesting verses, preach each one as a standalone moral insight, and declare success. This violates both the chapter’s cumulative intent and the Bullmore discipline: the Primary Claim is not located in any single verse but in the chapter’s overall formational movement. Preachers should either preach the chapter’s portrait as a whole or select a coherent sub-unit (the opening section, or the Words of the Wise preamble) with the whole chapter’s formational intent in view.</w:t>
      </w:r>
    </w:p>
    <w:p>
      <w:pPr>
        <w:numPr>
          <w:ilvl w:val="0"/>
          <w:numId w:val="1002"/>
        </w:numPr>
      </w:pPr>
      <w:r>
        <w:rPr>
          <w:b/>
          <w:bCs/>
        </w:rPr>
        <w:t xml:space="preserve">Turning verse 6 into either an unconditional guarantee or a parenting technique.</w:t>
      </w:r>
      <w:r>
        <w:t xml:space="preserve"> </w:t>
      </w:r>
      <w:r>
        <w:t xml:space="preserve">The verse is a proverbial generalization — a statement of normal pattern and God-ordained means. Preaching it as an absolute promise (</w:t>
      </w:r>
      <w:r>
        <w:t xml:space="preserve">“if you do X, your children will always do Y”</w:t>
      </w:r>
      <w:r>
        <w:t xml:space="preserve">) sets up parental guilt for children who depart and theological confusion about sovereignty. Preaching it as a mere technique strips the theological content. The right reading presses diligent, directional, wisdom-forming parenting as a genuine means of grace — with confidence that God honors faithfulness — while explicitly resisting mechanistic or guaranteed readings.</w:t>
      </w:r>
    </w:p>
    <w:p>
      <w:pPr>
        <w:numPr>
          <w:ilvl w:val="0"/>
          <w:numId w:val="1002"/>
        </w:numPr>
      </w:pPr>
      <w:r>
        <w:rPr>
          <w:b/>
          <w:bCs/>
        </w:rPr>
        <w:t xml:space="preserve">Moralizing the poverty/wealth material without theological grounding.</w:t>
      </w:r>
      <w:r>
        <w:t xml:space="preserve"> </w:t>
      </w:r>
      <w:r>
        <w:t xml:space="preserve">The chapter’s repeated concern for the poor is not a social ethics lecture — it is theologically driven: the LORD made both rich and poor (v. 2), the LORD will plead the cause of the afflicted (v. 23). Preaching the applications without the theological grounding produces either guilt-driven activism or polite head-nodding. The power of the application comes from the character of the God who stands behind it: He is the defender of the vulnerable, which means His people must be also.</w:t>
      </w:r>
    </w:p>
    <w:p>
      <w:pPr>
        <w:numPr>
          <w:ilvl w:val="0"/>
          <w:numId w:val="1002"/>
        </w:numPr>
      </w:pPr>
      <w:r>
        <w:rPr>
          <w:b/>
          <w:bCs/>
        </w:rPr>
        <w:t xml:space="preserve">Extracting verse 1 (</w:t>
      </w:r>
      <w:r>
        <w:rPr>
          <w:b/>
          <w:bCs/>
        </w:rPr>
        <w:t xml:space="preserve">“a good name”</w:t>
      </w:r>
      <w:r>
        <w:rPr>
          <w:b/>
          <w:bCs/>
        </w:rPr>
        <w:t xml:space="preserve">) from its theological context into a secular reputation-management framework.</w:t>
      </w:r>
      <w:r>
        <w:t xml:space="preserve"> </w:t>
      </w:r>
      <w:r>
        <w:t xml:space="preserve">The</w:t>
      </w:r>
      <w:r>
        <w:t xml:space="preserve"> </w:t>
      </w:r>
      <w:r>
        <w:t xml:space="preserve">“good name”</w:t>
      </w:r>
      <w:r>
        <w:t xml:space="preserve"> </w:t>
      </w:r>
      <w:r>
        <w:t xml:space="preserve">in view is not a personal brand — it is the reputation that flows from wisdom and the fear of the LORD. Preaching verse 1 as career advice or social influence strategy evacuates its theological content entirely. The good name matters because it reflects the character of the God in whose image the wise person is being formed.</w:t>
      </w:r>
    </w:p>
    <w:p>
      <w:pPr>
        <w:numPr>
          <w:ilvl w:val="0"/>
          <w:numId w:val="1002"/>
        </w:numPr>
      </w:pPr>
      <w:r>
        <w:rPr>
          <w:b/>
          <w:bCs/>
        </w:rPr>
        <w:t xml:space="preserve">Preaching verse 29 as a prosperity promise or career-advancement strategy.</w:t>
      </w:r>
      <w:r>
        <w:t xml:space="preserve"> </w:t>
      </w:r>
      <w:r>
        <w:t xml:space="preserve">“He will stand before kings”</w:t>
      </w:r>
      <w:r>
        <w:t xml:space="preserve"> </w:t>
      </w:r>
      <w:r>
        <w:t xml:space="preserve">is the chapter’s closing portrait of the fully formed wise person — not a technique for getting promoted. The danger is that ambition dressed in Proverbs language sounds like wisdom but is actually the opposite: wisdom produces excellence as its natural fruit; ambition pursues excellence as its self-serving tool. The preacher must distinguish the motivation clearly: excellence as an expression of the fear of the LORD, not as a vehicle for self-advancement.</w:t>
      </w:r>
    </w:p>
    <w:p>
      <w:pPr>
        <w:numPr>
          <w:ilvl w:val="0"/>
          <w:numId w:val="1002"/>
        </w:numPr>
      </w:pPr>
      <w:r>
        <w:rPr>
          <w:b/>
          <w:bCs/>
        </w:rPr>
        <w:t xml:space="preserve">Skipping the literary seam at verse 17 and missing the chapter’s explicit telos.</w:t>
      </w:r>
      <w:r>
        <w:t xml:space="preserve"> </w:t>
      </w:r>
      <w:r>
        <w:t xml:space="preserve">Verse 19 —</w:t>
      </w:r>
      <w:r>
        <w:t xml:space="preserve"> </w:t>
      </w:r>
      <w:r>
        <w:t xml:space="preserve">“that your trust may be in the LORD”</w:t>
      </w:r>
      <w:r>
        <w:t xml:space="preserve"> </w:t>
      </w:r>
      <w:r>
        <w:t xml:space="preserve">— is the only place in the chapter where the goal of all this instruction is stated explicitly. Many preachers miss it because they treat verses 17–29 as a second, separate section of miscellaneous instructions. But verse 19 is the most theologically load-bearing sentence in the entire chapter. Fail to preach it, and you will have preached excellent moral formation without ever telling your congregation</w:t>
      </w:r>
      <w:r>
        <w:t xml:space="preserve"> </w:t>
      </w:r>
      <w:r>
        <w:rPr>
          <w:i/>
          <w:iCs/>
        </w:rPr>
        <w:t xml:space="preserve">why</w:t>
      </w:r>
      <w:r>
        <w:t xml:space="preserve"> </w:t>
      </w:r>
      <w:r>
        <w:t xml:space="preserve">they are being formed or</w:t>
      </w:r>
      <w:r>
        <w:t xml:space="preserve"> </w:t>
      </w:r>
      <w:r>
        <w:rPr>
          <w:i/>
          <w:iCs/>
        </w:rPr>
        <w:t xml:space="preserve">toward whom</w:t>
      </w:r>
      <w:r>
        <w:t xml:space="preserve"> </w:t>
      </w:r>
      <w:r>
        <w:t xml:space="preserve">their formation is directed.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2026-07-14T21:05:15Z</dcterms:created>
  <dcterms:modified xsi:type="dcterms:W3CDTF">2026-07-14T21:05:15Z</dcterms:modified>
</cp:coreProperties>
</file>

<file path=docProps/custom.xml><?xml version="1.0" encoding="utf-8"?>
<Properties xmlns="http://schemas.openxmlformats.org/officeDocument/2006/custom-properties" xmlns:vt="http://schemas.openxmlformats.org/officeDocument/2006/docPropsVTypes"/>
</file>